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F5" w:rsidRDefault="000376F5" w:rsidP="000376F5">
      <w:pPr>
        <w:jc w:val="center"/>
        <w:rPr>
          <w:rFonts w:asciiTheme="minorHAnsi" w:hAnsiTheme="minorHAnsi" w:cstheme="minorHAnsi"/>
        </w:rPr>
      </w:pPr>
      <w:r w:rsidRPr="007664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1489710</wp:posOffset>
            </wp:positionH>
            <wp:positionV relativeFrom="margin">
              <wp:posOffset>-187960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asciiTheme="minorHAnsi" w:hAnsiTheme="minorHAnsi" w:cstheme="minorHAnsi"/>
        </w:rPr>
        <w:t>NYS</w:t>
      </w:r>
      <w:r>
        <w:rPr>
          <w:rFonts w:asciiTheme="minorHAnsi" w:hAnsiTheme="minorHAnsi" w:cstheme="minorHAnsi"/>
        </w:rPr>
        <w:t>AAP</w:t>
      </w:r>
      <w:r w:rsidRPr="007664EC">
        <w:rPr>
          <w:rFonts w:asciiTheme="minorHAnsi" w:hAnsiTheme="minorHAnsi" w:cstheme="minorHAnsi"/>
        </w:rPr>
        <w:t>, District II, Chapters 1, 2 &amp; 3</w:t>
      </w:r>
    </w:p>
    <w:p w:rsidR="000376F5" w:rsidRDefault="000376F5" w:rsidP="000376F5">
      <w:pPr>
        <w:jc w:val="center"/>
        <w:rPr>
          <w:rFonts w:asciiTheme="majorHAnsi" w:hAnsiTheme="majorHAnsi" w:cstheme="majorHAnsi"/>
          <w:b/>
        </w:rPr>
      </w:pPr>
    </w:p>
    <w:p w:rsidR="000376F5" w:rsidRDefault="00967EB9" w:rsidP="000376F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Memo of Support   A. 00516/S. 02543</w:t>
      </w:r>
    </w:p>
    <w:p w:rsidR="000376F5" w:rsidRDefault="000376F5" w:rsidP="000376F5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Including E-cigarettes in the Indoor Clean Air Act</w:t>
      </w:r>
    </w:p>
    <w:p w:rsidR="000376F5" w:rsidRPr="004C482D" w:rsidRDefault="000376F5" w:rsidP="000376F5">
      <w:pPr>
        <w:jc w:val="center"/>
        <w:rPr>
          <w:rFonts w:asciiTheme="majorHAnsi" w:hAnsiTheme="majorHAnsi" w:cstheme="majorHAnsi"/>
          <w:b/>
        </w:rPr>
      </w:pPr>
    </w:p>
    <w:p w:rsidR="000376F5" w:rsidRPr="000376F5" w:rsidRDefault="000376F5" w:rsidP="000376F5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376F5">
        <w:rPr>
          <w:rFonts w:asciiTheme="majorHAnsi" w:hAnsiTheme="majorHAnsi" w:cstheme="majorHAnsi"/>
        </w:rPr>
        <w:t>January 17, 2017</w:t>
      </w:r>
    </w:p>
    <w:p w:rsidR="00967EB9" w:rsidRDefault="000376F5" w:rsidP="000376F5">
      <w:pPr>
        <w:spacing w:line="240" w:lineRule="auto"/>
      </w:pPr>
      <w:r w:rsidRPr="00623057">
        <w:t>The NYS American Academy of Pediatrics, representing more than 4,000 pediatricians across NYS, f</w:t>
      </w:r>
      <w:r w:rsidR="00967EB9">
        <w:t>ully supports passage of A. 00516/S.02543</w:t>
      </w:r>
      <w:r w:rsidRPr="00623057">
        <w:t xml:space="preserve">. </w:t>
      </w:r>
    </w:p>
    <w:p w:rsidR="000376F5" w:rsidRPr="00623057" w:rsidRDefault="000376F5" w:rsidP="000376F5">
      <w:pPr>
        <w:spacing w:line="240" w:lineRule="auto"/>
      </w:pPr>
      <w:r w:rsidRPr="00623057">
        <w:t xml:space="preserve">As pediatricians we have seen a significant and frightening increase in the use of tobacco products with teens using e-cigarettes.  E-cigarette usage for middle and high school students </w:t>
      </w:r>
      <w:r w:rsidRPr="00623057">
        <w:rPr>
          <w:b/>
        </w:rPr>
        <w:t>tripled</w:t>
      </w:r>
      <w:r w:rsidRPr="00623057">
        <w:t xml:space="preserve"> in just one year.</w:t>
      </w:r>
    </w:p>
    <w:p w:rsidR="000376F5" w:rsidRPr="00623057" w:rsidRDefault="000376F5" w:rsidP="000376F5">
      <w:pPr>
        <w:spacing w:line="240" w:lineRule="auto"/>
      </w:pPr>
      <w:r w:rsidRPr="00623057">
        <w:t xml:space="preserve">We are very concerned about the increase in young smokers.  But we are equally concerned with the misconception that “vapor” for e-cigarettes is safe.  It is not. </w:t>
      </w:r>
    </w:p>
    <w:p w:rsidR="000376F5" w:rsidRPr="00623057" w:rsidRDefault="000376F5" w:rsidP="000376F5">
      <w:pPr>
        <w:spacing w:line="240" w:lineRule="auto"/>
      </w:pPr>
      <w:r w:rsidRPr="00623057">
        <w:t xml:space="preserve">Research </w:t>
      </w:r>
      <w:r w:rsidRPr="00623057">
        <w:rPr>
          <w:lang/>
        </w:rPr>
        <w:t xml:space="preserve">has shown that e-cigarette </w:t>
      </w:r>
      <w:r w:rsidRPr="00623057">
        <w:t>aerosols</w:t>
      </w:r>
      <w:r w:rsidRPr="00623057">
        <w:rPr>
          <w:lang/>
        </w:rPr>
        <w:t xml:space="preserve"> may include nicotine, </w:t>
      </w:r>
      <w:proofErr w:type="spellStart"/>
      <w:r w:rsidRPr="00623057">
        <w:rPr>
          <w:lang/>
        </w:rPr>
        <w:t>acrolein</w:t>
      </w:r>
      <w:proofErr w:type="spellEnd"/>
      <w:r w:rsidRPr="00623057">
        <w:rPr>
          <w:lang/>
        </w:rPr>
        <w:t xml:space="preserve"> (which is commonly used as a weed killer), the embalming agent formaldehyde and the cancer causing chemical and irritant acetaldehyde.  </w:t>
      </w:r>
      <w:r w:rsidRPr="00623057">
        <w:t>Additionally, some aerosols have been shown to contain harmful carcinogenic metals like cadmium, nickel, and lead.  Second hand smoke from e-cigarettes is not safe for anyone, but it is especially dangerous for infant, toddlers and young children.</w:t>
      </w:r>
    </w:p>
    <w:p w:rsidR="000376F5" w:rsidRDefault="000376F5" w:rsidP="000376F5">
      <w:pPr>
        <w:spacing w:line="240" w:lineRule="auto"/>
      </w:pPr>
      <w:r w:rsidRPr="00623057">
        <w:t>This legislation would protect the children of New York State from secondhand exposure to nicotine and other potentially harmful chemicals found in these products.</w:t>
      </w:r>
    </w:p>
    <w:p w:rsidR="000376F5" w:rsidRPr="00623057" w:rsidRDefault="000376F5" w:rsidP="000376F5">
      <w:pPr>
        <w:spacing w:line="240" w:lineRule="auto"/>
      </w:pPr>
      <w:r>
        <w:t xml:space="preserve">It would also reduce the number of places that e-cigarettes could be smoked, therefore reducing access and acceptability of the e-cigarettes for young people. </w:t>
      </w:r>
      <w:r w:rsidRPr="00623057">
        <w:t> </w:t>
      </w: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23057">
        <w:rPr>
          <w:rFonts w:eastAsia="Calibri"/>
        </w:rPr>
        <w:t xml:space="preserve">New York’s Clean Air Law has proven successful. Including e-cigarettes in this law will make it even more effective.  </w:t>
      </w:r>
      <w:r>
        <w:rPr>
          <w:rFonts w:eastAsia="Calibri"/>
        </w:rPr>
        <w:t>Keeping New York’s children</w:t>
      </w:r>
      <w:r w:rsidR="00967EB9">
        <w:rPr>
          <w:rFonts w:eastAsia="Calibri"/>
        </w:rPr>
        <w:t xml:space="preserve"> healthy is a bi-partisan priority</w:t>
      </w:r>
      <w:bookmarkStart w:id="0" w:name="_GoBack"/>
      <w:bookmarkEnd w:id="0"/>
      <w:r>
        <w:rPr>
          <w:rFonts w:eastAsia="Calibri"/>
        </w:rPr>
        <w:t xml:space="preserve">. Including </w:t>
      </w:r>
      <w:r w:rsidRPr="00623057">
        <w:rPr>
          <w:rFonts w:eastAsia="Calibri"/>
        </w:rPr>
        <w:t xml:space="preserve">e-cigarettes in the Clean Indoor Air </w:t>
      </w:r>
      <w:r>
        <w:rPr>
          <w:rFonts w:eastAsia="Calibri"/>
        </w:rPr>
        <w:t>Act is a step in right direction.</w:t>
      </w:r>
      <w:r w:rsidRPr="00623057">
        <w:rPr>
          <w:rFonts w:eastAsia="Calibri"/>
        </w:rPr>
        <w:t xml:space="preserve"> </w:t>
      </w: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0376F5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4C482D">
        <w:rPr>
          <w:rFonts w:eastAsia="Calibri"/>
          <w:sz w:val="20"/>
          <w:szCs w:val="20"/>
        </w:rPr>
        <w:t>For Additional Information Contact:</w:t>
      </w:r>
    </w:p>
    <w:p w:rsidR="000376F5" w:rsidRPr="004C482D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:rsidR="000376F5" w:rsidRPr="004C482D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proofErr w:type="spellStart"/>
      <w:r w:rsidRPr="004C482D">
        <w:rPr>
          <w:rFonts w:eastAsia="Calibri"/>
          <w:sz w:val="20"/>
          <w:szCs w:val="20"/>
        </w:rPr>
        <w:t>Elie</w:t>
      </w:r>
      <w:proofErr w:type="spellEnd"/>
      <w:r w:rsidRPr="004C482D">
        <w:rPr>
          <w:rFonts w:eastAsia="Calibri"/>
          <w:sz w:val="20"/>
          <w:szCs w:val="20"/>
        </w:rPr>
        <w:t xml:space="preserve"> Ward, MSW</w:t>
      </w:r>
    </w:p>
    <w:p w:rsidR="000376F5" w:rsidRPr="004C482D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4C482D">
        <w:rPr>
          <w:rFonts w:eastAsia="Calibri"/>
          <w:sz w:val="20"/>
          <w:szCs w:val="20"/>
        </w:rPr>
        <w:t>Director of Policy &amp; Advocacy</w:t>
      </w:r>
    </w:p>
    <w:p w:rsidR="000376F5" w:rsidRPr="004C482D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4C482D">
        <w:rPr>
          <w:rFonts w:eastAsia="Calibri"/>
          <w:sz w:val="20"/>
          <w:szCs w:val="20"/>
        </w:rPr>
        <w:t>NYS American Academy of Pediatrics</w:t>
      </w:r>
    </w:p>
    <w:p w:rsidR="000376F5" w:rsidRPr="004C482D" w:rsidRDefault="000376F5" w:rsidP="000376F5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4C482D">
        <w:rPr>
          <w:rFonts w:eastAsia="Calibri"/>
          <w:sz w:val="20"/>
          <w:szCs w:val="20"/>
        </w:rPr>
        <w:t>eward@aap.net</w:t>
      </w:r>
    </w:p>
    <w:p w:rsidR="000376F5" w:rsidRPr="00623057" w:rsidRDefault="000376F5" w:rsidP="000376F5">
      <w:pPr>
        <w:autoSpaceDE w:val="0"/>
        <w:autoSpaceDN w:val="0"/>
        <w:adjustRightInd w:val="0"/>
        <w:spacing w:after="270" w:line="273" w:lineRule="atLeast"/>
        <w:ind w:right="570"/>
        <w:rPr>
          <w:rFonts w:eastAsia="Calibri"/>
          <w:bCs/>
          <w:sz w:val="22"/>
          <w:szCs w:val="22"/>
        </w:rPr>
      </w:pPr>
    </w:p>
    <w:p w:rsidR="000376F5" w:rsidRPr="00623057" w:rsidRDefault="000376F5" w:rsidP="000376F5">
      <w:pPr>
        <w:rPr>
          <w:sz w:val="22"/>
          <w:szCs w:val="22"/>
        </w:rPr>
      </w:pPr>
    </w:p>
    <w:p w:rsidR="000376F5" w:rsidRPr="00623057" w:rsidRDefault="000376F5" w:rsidP="000376F5">
      <w:pPr>
        <w:rPr>
          <w:sz w:val="22"/>
          <w:szCs w:val="22"/>
        </w:rPr>
      </w:pPr>
    </w:p>
    <w:p w:rsidR="000376F5" w:rsidRPr="00623057" w:rsidRDefault="000376F5" w:rsidP="000376F5">
      <w:pPr>
        <w:rPr>
          <w:sz w:val="22"/>
          <w:szCs w:val="22"/>
        </w:rPr>
      </w:pPr>
    </w:p>
    <w:p w:rsidR="00D437A4" w:rsidRDefault="001A0F28"/>
    <w:sectPr w:rsidR="00D437A4" w:rsidSect="0006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76F5"/>
    <w:rsid w:val="000376F5"/>
    <w:rsid w:val="00062541"/>
    <w:rsid w:val="001A0F28"/>
    <w:rsid w:val="002558D5"/>
    <w:rsid w:val="0029772E"/>
    <w:rsid w:val="005171E7"/>
    <w:rsid w:val="00913467"/>
    <w:rsid w:val="00922FF0"/>
    <w:rsid w:val="0096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Battista</cp:lastModifiedBy>
  <cp:revision>2</cp:revision>
  <dcterms:created xsi:type="dcterms:W3CDTF">2017-06-05T02:16:00Z</dcterms:created>
  <dcterms:modified xsi:type="dcterms:W3CDTF">2017-06-05T02:16:00Z</dcterms:modified>
</cp:coreProperties>
</file>